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D9" w:rsidRDefault="007D6A48">
      <w:pPr>
        <w:pStyle w:val="1"/>
        <w:spacing w:before="160"/>
        <w:ind w:firstLine="0"/>
        <w:jc w:val="center"/>
      </w:pPr>
      <w:r>
        <w:rPr>
          <w:b/>
          <w:bCs/>
        </w:rPr>
        <w:t>Аналитическая справка</w:t>
      </w:r>
    </w:p>
    <w:p w:rsidR="00F62AD9" w:rsidRDefault="007D6A48">
      <w:pPr>
        <w:pStyle w:val="1"/>
        <w:spacing w:after="260"/>
        <w:ind w:firstLine="0"/>
        <w:jc w:val="center"/>
      </w:pPr>
      <w:r>
        <w:rPr>
          <w:b/>
          <w:bCs/>
        </w:rPr>
        <w:t xml:space="preserve">по результатам мониторинга реализации наставничества МБОУ СОШ </w:t>
      </w: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.К</w:t>
      </w:r>
      <w:proofErr w:type="gramEnd"/>
      <w:r>
        <w:rPr>
          <w:b/>
          <w:bCs/>
        </w:rPr>
        <w:t>унгуртуг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Тере-Хольского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кожууна</w:t>
      </w:r>
      <w:proofErr w:type="spellEnd"/>
      <w:r>
        <w:rPr>
          <w:b/>
          <w:bCs/>
        </w:rPr>
        <w:t xml:space="preserve"> за 2023-2024 учебный год.</w:t>
      </w:r>
    </w:p>
    <w:p w:rsidR="00F62AD9" w:rsidRDefault="00BC55D4" w:rsidP="00545262">
      <w:pPr>
        <w:pStyle w:val="1"/>
        <w:ind w:firstLine="0"/>
        <w:jc w:val="both"/>
      </w:pPr>
      <w:r>
        <w:t>По</w:t>
      </w:r>
      <w:r w:rsidR="007D6A48">
        <w:t xml:space="preserve"> реализации программ наставничества  раз</w:t>
      </w:r>
      <w:r>
        <w:t>мещены на официальном сайте школы</w:t>
      </w:r>
      <w:r w:rsidR="007D6A48">
        <w:t xml:space="preserve"> в разделе «Наста</w:t>
      </w:r>
      <w:r>
        <w:t>вничество» следующие локальные нормативные акты</w:t>
      </w:r>
      <w:r w:rsidR="007D6A48">
        <w:t>, обеспечиваю</w:t>
      </w:r>
      <w:r>
        <w:t>щих реализацию системы наставничества в школе</w:t>
      </w:r>
      <w:r w:rsidR="007D6A48">
        <w:t>:</w:t>
      </w:r>
    </w:p>
    <w:p w:rsidR="00F62AD9" w:rsidRDefault="007D6A48">
      <w:pPr>
        <w:pStyle w:val="1"/>
        <w:numPr>
          <w:ilvl w:val="0"/>
          <w:numId w:val="3"/>
        </w:numPr>
        <w:tabs>
          <w:tab w:val="left" w:pos="1423"/>
          <w:tab w:val="left" w:pos="1430"/>
        </w:tabs>
        <w:ind w:firstLine="720"/>
        <w:jc w:val="both"/>
      </w:pPr>
      <w:r>
        <w:t>приказ о</w:t>
      </w:r>
      <w:r w:rsidR="007D6AF9">
        <w:t xml:space="preserve"> целевой модели наставничества</w:t>
      </w:r>
      <w:r>
        <w:t>;</w:t>
      </w:r>
    </w:p>
    <w:p w:rsidR="007D6AF9" w:rsidRDefault="007D6AF9" w:rsidP="007D6AF9">
      <w:pPr>
        <w:pStyle w:val="1"/>
        <w:numPr>
          <w:ilvl w:val="0"/>
          <w:numId w:val="3"/>
        </w:numPr>
        <w:tabs>
          <w:tab w:val="left" w:pos="1423"/>
          <w:tab w:val="left" w:pos="1430"/>
        </w:tabs>
        <w:ind w:firstLine="720"/>
        <w:jc w:val="both"/>
      </w:pPr>
      <w:r>
        <w:t>программа</w:t>
      </w:r>
      <w:r w:rsidR="007D6A48">
        <w:t xml:space="preserve"> наставничества </w:t>
      </w:r>
    </w:p>
    <w:p w:rsidR="00F62AD9" w:rsidRDefault="007D6A48">
      <w:pPr>
        <w:pStyle w:val="1"/>
        <w:ind w:firstLine="0"/>
        <w:jc w:val="both"/>
      </w:pPr>
      <w:proofErr w:type="gramStart"/>
      <w:r>
        <w:t>(с приложениями:</w:t>
      </w:r>
      <w:proofErr w:type="gramEnd"/>
      <w:r>
        <w:t xml:space="preserve"> </w:t>
      </w:r>
      <w:proofErr w:type="gramStart"/>
      <w:r>
        <w:t>Положение о системе наставничества</w:t>
      </w:r>
      <w:r w:rsidR="007D6AF9">
        <w:t xml:space="preserve"> педагогических работников, </w:t>
      </w:r>
      <w:r>
        <w:t>Дорожная карта (план мероприятий) по реализации Положения о системе наставничества</w:t>
      </w:r>
      <w:r w:rsidR="007D6AF9">
        <w:t xml:space="preserve"> педагогических работников</w:t>
      </w:r>
      <w:r>
        <w:t>);</w:t>
      </w:r>
      <w:proofErr w:type="gramEnd"/>
    </w:p>
    <w:p w:rsidR="00F62AD9" w:rsidRDefault="007D6A48">
      <w:pPr>
        <w:pStyle w:val="1"/>
        <w:numPr>
          <w:ilvl w:val="0"/>
          <w:numId w:val="3"/>
        </w:numPr>
        <w:tabs>
          <w:tab w:val="left" w:pos="1423"/>
          <w:tab w:val="left" w:pos="1430"/>
        </w:tabs>
        <w:ind w:firstLine="720"/>
        <w:jc w:val="both"/>
      </w:pPr>
      <w:r>
        <w:t xml:space="preserve">приказ о </w:t>
      </w:r>
      <w:r w:rsidR="007D6AF9">
        <w:t>назначении классных руководителей</w:t>
      </w:r>
      <w:r>
        <w:t>;</w:t>
      </w:r>
    </w:p>
    <w:p w:rsidR="00F62AD9" w:rsidRDefault="007D6AF9">
      <w:pPr>
        <w:pStyle w:val="1"/>
        <w:numPr>
          <w:ilvl w:val="0"/>
          <w:numId w:val="3"/>
        </w:numPr>
        <w:tabs>
          <w:tab w:val="left" w:pos="1423"/>
          <w:tab w:val="left" w:pos="1430"/>
        </w:tabs>
        <w:ind w:firstLine="720"/>
        <w:jc w:val="both"/>
      </w:pPr>
      <w:r>
        <w:t>приказ</w:t>
      </w:r>
      <w:r w:rsidR="007D6A48">
        <w:t xml:space="preserve"> о закр</w:t>
      </w:r>
      <w:r>
        <w:t>еплении наставников</w:t>
      </w:r>
      <w:r w:rsidR="007D6A48">
        <w:t>;</w:t>
      </w:r>
    </w:p>
    <w:p w:rsidR="00F62AD9" w:rsidRDefault="007D6AF9" w:rsidP="007D6AF9">
      <w:pPr>
        <w:pStyle w:val="1"/>
        <w:numPr>
          <w:ilvl w:val="0"/>
          <w:numId w:val="3"/>
        </w:numPr>
        <w:tabs>
          <w:tab w:val="left" w:pos="1423"/>
          <w:tab w:val="left" w:pos="1430"/>
        </w:tabs>
        <w:ind w:firstLine="720"/>
        <w:jc w:val="both"/>
      </w:pPr>
      <w:r>
        <w:t>приказ о стимулировании наставника</w:t>
      </w:r>
      <w:r w:rsidR="007D6A48">
        <w:t>;</w:t>
      </w:r>
    </w:p>
    <w:p w:rsidR="00F62AD9" w:rsidRDefault="007D6A48" w:rsidP="00545262">
      <w:pPr>
        <w:pStyle w:val="1"/>
        <w:ind w:firstLine="720"/>
        <w:jc w:val="both"/>
      </w:pPr>
      <w:r>
        <w:t>По результатам внутреннего мониторинга по реализации пр</w:t>
      </w:r>
      <w:r w:rsidR="007D6AF9">
        <w:t>ограмм наставничества</w:t>
      </w:r>
      <w:r w:rsidR="00545262">
        <w:t xml:space="preserve"> в школе выявлены следующие:</w:t>
      </w:r>
      <w:r>
        <w:t xml:space="preserve"> </w:t>
      </w:r>
    </w:p>
    <w:p w:rsidR="00F62AD9" w:rsidRDefault="007D6A48">
      <w:pPr>
        <w:pStyle w:val="1"/>
        <w:ind w:firstLine="720"/>
        <w:jc w:val="both"/>
      </w:pPr>
      <w:r>
        <w:t>Степень эффективности реализации программ наставничества оценивалась по следующим критериям:</w:t>
      </w:r>
    </w:p>
    <w:p w:rsidR="00F62AD9" w:rsidRDefault="007D6A48">
      <w:pPr>
        <w:pStyle w:val="1"/>
        <w:numPr>
          <w:ilvl w:val="0"/>
          <w:numId w:val="4"/>
        </w:numPr>
        <w:tabs>
          <w:tab w:val="left" w:pos="998"/>
        </w:tabs>
        <w:ind w:firstLine="720"/>
        <w:jc w:val="both"/>
      </w:pPr>
      <w:r>
        <w:t>состояние нормативно-правового и информационно-методического обеспечения;</w:t>
      </w:r>
    </w:p>
    <w:p w:rsidR="00F62AD9" w:rsidRDefault="007D6A48">
      <w:pPr>
        <w:pStyle w:val="1"/>
        <w:numPr>
          <w:ilvl w:val="0"/>
          <w:numId w:val="4"/>
        </w:numPr>
        <w:tabs>
          <w:tab w:val="left" w:pos="998"/>
        </w:tabs>
        <w:ind w:firstLine="720"/>
        <w:jc w:val="both"/>
      </w:pPr>
      <w:r>
        <w:t>наличие кадрового (педагогического) ресурса: количество молодых педагогов (в возрасте до 35 лет со стажем работы от 0 до 3 лет); педагогов (</w:t>
      </w:r>
      <w:proofErr w:type="spellStart"/>
      <w:r>
        <w:t>стажистов</w:t>
      </w:r>
      <w:proofErr w:type="spellEnd"/>
      <w:r>
        <w:t>), готовых стать наставниками;</w:t>
      </w:r>
    </w:p>
    <w:p w:rsidR="00F62AD9" w:rsidRDefault="007D6A48">
      <w:pPr>
        <w:pStyle w:val="1"/>
        <w:spacing w:after="260"/>
        <w:ind w:firstLine="720"/>
        <w:jc w:val="both"/>
      </w:pPr>
      <w:r>
        <w:t>В мониторинге п</w:t>
      </w:r>
      <w:r w:rsidR="00F737B7">
        <w:t xml:space="preserve">риняли участие все педагоги школы, </w:t>
      </w:r>
      <w:r>
        <w:t xml:space="preserve">что составляет 100 </w:t>
      </w:r>
      <w:r w:rsidR="00F737B7">
        <w:t>%.</w:t>
      </w:r>
    </w:p>
    <w:p w:rsidR="00F62AD9" w:rsidRDefault="007D6A48">
      <w:pPr>
        <w:pStyle w:val="11"/>
        <w:keepNext/>
        <w:keepLines/>
        <w:jc w:val="both"/>
      </w:pPr>
      <w:bookmarkStart w:id="0" w:name="bookmark8"/>
      <w:r>
        <w:t>Итоги мониторинга в соответствии с вышеуказанными критериями</w:t>
      </w:r>
      <w:bookmarkEnd w:id="0"/>
    </w:p>
    <w:p w:rsidR="00F62AD9" w:rsidRDefault="00B00489" w:rsidP="00B00489">
      <w:pPr>
        <w:pStyle w:val="1"/>
        <w:tabs>
          <w:tab w:val="left" w:pos="1404"/>
          <w:tab w:val="left" w:pos="1406"/>
        </w:tabs>
        <w:ind w:left="720" w:firstLine="0"/>
        <w:jc w:val="both"/>
      </w:pPr>
      <w:r>
        <w:t xml:space="preserve">     </w:t>
      </w:r>
      <w:r w:rsidR="007D6A48">
        <w:t>Результаты анализа состояния нормативно-правового и информационно</w:t>
      </w:r>
      <w:r w:rsidR="00F737B7">
        <w:t>-</w:t>
      </w:r>
      <w:r w:rsidR="007D6A48">
        <w:softHyphen/>
      </w:r>
    </w:p>
    <w:p w:rsidR="00F62AD9" w:rsidRDefault="007D6A48">
      <w:pPr>
        <w:pStyle w:val="1"/>
        <w:spacing w:after="260"/>
        <w:ind w:firstLine="0"/>
        <w:jc w:val="both"/>
      </w:pPr>
      <w:r>
        <w:t>методического обеспечения по реализац</w:t>
      </w:r>
      <w:r w:rsidR="00F737B7">
        <w:t xml:space="preserve">ии программы наставничества </w:t>
      </w:r>
    </w:p>
    <w:p w:rsidR="00F62AD9" w:rsidRDefault="00B00489">
      <w:pPr>
        <w:pStyle w:val="a5"/>
        <w:tabs>
          <w:tab w:val="left" w:pos="1459"/>
        </w:tabs>
      </w:pPr>
      <w:r>
        <w:t>Таблица 1.</w:t>
      </w:r>
      <w:r w:rsidR="007D6A48">
        <w:t xml:space="preserve"> Состояние </w:t>
      </w:r>
      <w:proofErr w:type="gramStart"/>
      <w:r w:rsidR="007D6A48">
        <w:t>нормативно-правового</w:t>
      </w:r>
      <w:proofErr w:type="gramEnd"/>
      <w:r w:rsidR="007D6A48">
        <w:t xml:space="preserve"> и информационно-методического</w:t>
      </w:r>
    </w:p>
    <w:p w:rsidR="00F62AD9" w:rsidRDefault="007D6A48">
      <w:pPr>
        <w:pStyle w:val="a5"/>
      </w:pPr>
      <w:r>
        <w:t>обеспечения по реализации про</w:t>
      </w:r>
      <w:r w:rsidR="00CC46BC">
        <w:t>граммы наставничества в школе</w:t>
      </w:r>
    </w:p>
    <w:tbl>
      <w:tblPr>
        <w:tblW w:w="0" w:type="auto"/>
        <w:jc w:val="center"/>
        <w:tblInd w:w="-33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0"/>
      </w:tblGrid>
      <w:tr w:rsidR="00F737B7" w:rsidTr="00D6510A">
        <w:trPr>
          <w:trHeight w:hRule="exact" w:val="245"/>
          <w:jc w:val="center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7B7" w:rsidRDefault="00F737B7" w:rsidP="00EE455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локальных актов</w:t>
            </w:r>
          </w:p>
        </w:tc>
      </w:tr>
      <w:tr w:rsidR="00F737B7" w:rsidTr="00D6510A">
        <w:trPr>
          <w:trHeight w:hRule="exact" w:val="240"/>
          <w:jc w:val="center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7B7" w:rsidRDefault="00F737B7" w:rsidP="00EE4550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Наставничество на сайте школы</w:t>
            </w:r>
          </w:p>
        </w:tc>
      </w:tr>
      <w:tr w:rsidR="00F737B7" w:rsidTr="00D6510A">
        <w:trPr>
          <w:trHeight w:hRule="exact" w:val="240"/>
          <w:jc w:val="center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7B7" w:rsidRDefault="00F737B7" w:rsidP="00EE4550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 внедрении целевой модели наставничества </w:t>
            </w:r>
          </w:p>
        </w:tc>
      </w:tr>
      <w:tr w:rsidR="00F737B7" w:rsidTr="00D6510A">
        <w:trPr>
          <w:trHeight w:hRule="exact" w:val="470"/>
          <w:jc w:val="center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7B7" w:rsidRDefault="00F737B7" w:rsidP="00EE4550">
            <w:pPr>
              <w:pStyle w:val="a7"/>
              <w:tabs>
                <w:tab w:val="left" w:pos="1200"/>
                <w:tab w:val="left" w:pos="1531"/>
                <w:tab w:val="left" w:pos="242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Положение</w:t>
            </w:r>
            <w:r>
              <w:rPr>
                <w:sz w:val="20"/>
                <w:szCs w:val="20"/>
              </w:rPr>
              <w:tab/>
              <w:t>о</w:t>
            </w:r>
            <w:r>
              <w:rPr>
                <w:sz w:val="20"/>
                <w:szCs w:val="20"/>
              </w:rPr>
              <w:tab/>
              <w:t>системе</w:t>
            </w:r>
            <w:r>
              <w:rPr>
                <w:sz w:val="20"/>
                <w:szCs w:val="20"/>
              </w:rPr>
              <w:tab/>
              <w:t xml:space="preserve">наставничества </w:t>
            </w:r>
            <w:proofErr w:type="gramStart"/>
            <w:r>
              <w:rPr>
                <w:sz w:val="20"/>
                <w:szCs w:val="20"/>
              </w:rPr>
              <w:t>педагогических</w:t>
            </w:r>
            <w:proofErr w:type="gramEnd"/>
          </w:p>
          <w:p w:rsidR="00F737B7" w:rsidRDefault="00F737B7" w:rsidP="00EE4550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работников и обучающихся </w:t>
            </w:r>
          </w:p>
        </w:tc>
      </w:tr>
      <w:tr w:rsidR="00F737B7" w:rsidTr="00D6510A">
        <w:trPr>
          <w:trHeight w:hRule="exact" w:val="466"/>
          <w:jc w:val="center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7B7" w:rsidRDefault="00F737B7" w:rsidP="00EE4550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мероприятий (дорожная карта) внедрения целевой модели наставничества педагогических работников </w:t>
            </w:r>
          </w:p>
        </w:tc>
      </w:tr>
      <w:tr w:rsidR="00F737B7" w:rsidTr="00D6510A">
        <w:trPr>
          <w:trHeight w:hRule="exact" w:val="240"/>
          <w:jc w:val="center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7B7" w:rsidRDefault="00F737B7" w:rsidP="00EE4550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Программы наставничества </w:t>
            </w:r>
          </w:p>
          <w:p w:rsidR="00CC46BC" w:rsidRDefault="00CC46BC" w:rsidP="00EE4550">
            <w:pPr>
              <w:pStyle w:val="a7"/>
              <w:jc w:val="both"/>
              <w:rPr>
                <w:sz w:val="20"/>
                <w:szCs w:val="20"/>
              </w:rPr>
            </w:pPr>
          </w:p>
          <w:p w:rsidR="00CC46BC" w:rsidRDefault="00CC46BC" w:rsidP="00EE4550">
            <w:pPr>
              <w:pStyle w:val="a7"/>
              <w:jc w:val="both"/>
              <w:rPr>
                <w:sz w:val="20"/>
                <w:szCs w:val="20"/>
              </w:rPr>
            </w:pPr>
          </w:p>
        </w:tc>
      </w:tr>
      <w:tr w:rsidR="00F737B7" w:rsidTr="00D6510A">
        <w:trPr>
          <w:trHeight w:hRule="exact" w:val="701"/>
          <w:jc w:val="center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7B7" w:rsidRDefault="00D6510A" w:rsidP="00EE4550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наставников и наставляемых</w:t>
            </w:r>
          </w:p>
        </w:tc>
      </w:tr>
      <w:tr w:rsidR="00F737B7" w:rsidTr="00D6510A">
        <w:trPr>
          <w:trHeight w:hRule="exact" w:val="475"/>
          <w:jc w:val="center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7B7" w:rsidRDefault="00D6510A" w:rsidP="00EE455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 стимулировании педагога за наставничество</w:t>
            </w:r>
          </w:p>
        </w:tc>
      </w:tr>
      <w:tr w:rsidR="00F737B7" w:rsidTr="00D6510A">
        <w:trPr>
          <w:trHeight w:hRule="exact" w:val="245"/>
          <w:jc w:val="center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7B7" w:rsidRDefault="00D6510A" w:rsidP="00EE455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  <w:r w:rsidR="00F737B7">
              <w:rPr>
                <w:sz w:val="20"/>
                <w:szCs w:val="20"/>
              </w:rPr>
              <w:t xml:space="preserve"> о назначении классных руководителей</w:t>
            </w:r>
          </w:p>
        </w:tc>
      </w:tr>
      <w:tr w:rsidR="00F737B7" w:rsidTr="00D6510A">
        <w:trPr>
          <w:trHeight w:hRule="exact" w:val="706"/>
          <w:jc w:val="center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7B7" w:rsidRDefault="00F737B7" w:rsidP="00EE4550">
            <w:pPr>
              <w:pStyle w:val="a7"/>
              <w:tabs>
                <w:tab w:val="left" w:pos="3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Аналитическая справка по итогам внутреннего мониторинга реализации программы наставничества в 2023-2024 </w:t>
            </w:r>
            <w:proofErr w:type="spellStart"/>
            <w:r>
              <w:rPr>
                <w:sz w:val="20"/>
                <w:szCs w:val="20"/>
              </w:rPr>
              <w:t>уч.г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737B7" w:rsidTr="00D6510A">
        <w:trPr>
          <w:trHeight w:hRule="exact" w:val="470"/>
          <w:jc w:val="center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7B7" w:rsidRDefault="00F737B7" w:rsidP="00EE4550">
            <w:pPr>
              <w:pStyle w:val="a7"/>
              <w:rPr>
                <w:sz w:val="20"/>
                <w:szCs w:val="20"/>
              </w:rPr>
            </w:pPr>
          </w:p>
        </w:tc>
      </w:tr>
    </w:tbl>
    <w:p w:rsidR="00F62AD9" w:rsidRDefault="00F62AD9">
      <w:pPr>
        <w:spacing w:after="259" w:line="1" w:lineRule="exact"/>
      </w:pPr>
    </w:p>
    <w:p w:rsidR="00F62AD9" w:rsidRDefault="00D43F11" w:rsidP="00CB0792">
      <w:pPr>
        <w:pStyle w:val="1"/>
        <w:tabs>
          <w:tab w:val="left" w:pos="1830"/>
        </w:tabs>
        <w:ind w:firstLine="740"/>
        <w:jc w:val="both"/>
      </w:pPr>
      <w:r w:rsidRPr="00D43F11">
        <w:rPr>
          <w:b/>
        </w:rPr>
        <w:t>Вывод</w:t>
      </w:r>
      <w:r>
        <w:t xml:space="preserve">: </w:t>
      </w:r>
      <w:r w:rsidR="007D6A48">
        <w:t>состояние нормативно-правового и информационно-методического</w:t>
      </w:r>
      <w:r w:rsidR="00CB0792">
        <w:t xml:space="preserve"> </w:t>
      </w:r>
      <w:r w:rsidR="007D6A48">
        <w:t>обеспечения по реализации про</w:t>
      </w:r>
      <w:r>
        <w:t xml:space="preserve">граммы наставничества </w:t>
      </w:r>
      <w:proofErr w:type="gramStart"/>
      <w:r>
        <w:t>в</w:t>
      </w:r>
      <w:proofErr w:type="gramEnd"/>
      <w:r>
        <w:t xml:space="preserve">  соответствует по</w:t>
      </w:r>
      <w:r w:rsidR="00CC46BC">
        <w:t xml:space="preserve"> допустимому</w:t>
      </w:r>
      <w:r w:rsidR="007D6A48">
        <w:t xml:space="preserve"> уровню.</w:t>
      </w:r>
    </w:p>
    <w:p w:rsidR="00F62AD9" w:rsidRDefault="00D43F11">
      <w:pPr>
        <w:pStyle w:val="1"/>
        <w:ind w:firstLine="740"/>
        <w:jc w:val="both"/>
      </w:pPr>
      <w:r>
        <w:t>В школе</w:t>
      </w:r>
      <w:r w:rsidR="007D6A48">
        <w:t xml:space="preserve"> ситуация с педагогическими кадрами не стабильная, что отражается и на системе наставнической деятельности: меняетс</w:t>
      </w:r>
      <w:r>
        <w:t>я педагогический состав</w:t>
      </w:r>
      <w:r w:rsidR="007D6A48">
        <w:t>, что влияет на изменения в локальных актах; наставники назначаются по мере необходимост</w:t>
      </w:r>
      <w:r>
        <w:t xml:space="preserve">и с целью профессиональной и </w:t>
      </w:r>
      <w:r w:rsidR="007D6A48">
        <w:t>должностной адаптации молодо</w:t>
      </w:r>
      <w:r w:rsidR="00CB0792">
        <w:t>го специалиста.</w:t>
      </w:r>
    </w:p>
    <w:p w:rsidR="00F62AD9" w:rsidRDefault="00CB0792" w:rsidP="00CB0792">
      <w:pPr>
        <w:pStyle w:val="1"/>
        <w:tabs>
          <w:tab w:val="left" w:pos="1014"/>
        </w:tabs>
        <w:spacing w:after="260"/>
        <w:ind w:firstLine="0"/>
        <w:jc w:val="both"/>
      </w:pPr>
      <w:r>
        <w:lastRenderedPageBreak/>
        <w:t xml:space="preserve">            </w:t>
      </w:r>
      <w:r w:rsidR="007D6A48">
        <w:t>Результаты анализа кадрового (пе</w:t>
      </w:r>
      <w:r w:rsidR="00D43F11">
        <w:t xml:space="preserve">дагогического) состава </w:t>
      </w:r>
      <w:r>
        <w:t>представлены в таблице</w:t>
      </w:r>
    </w:p>
    <w:p w:rsidR="00F62AD9" w:rsidRDefault="00B00489">
      <w:pPr>
        <w:pStyle w:val="a5"/>
        <w:tabs>
          <w:tab w:val="left" w:pos="1402"/>
        </w:tabs>
      </w:pPr>
      <w:r>
        <w:t xml:space="preserve">Таблица 2. </w:t>
      </w:r>
      <w:r w:rsidR="007D6A48">
        <w:t xml:space="preserve">Кадровый </w:t>
      </w:r>
      <w:r w:rsidR="00CB0792">
        <w:t xml:space="preserve">педагогический ресурс </w:t>
      </w:r>
      <w:r w:rsidR="007D6A48">
        <w:t xml:space="preserve"> для </w:t>
      </w:r>
      <w:proofErr w:type="gramStart"/>
      <w:r w:rsidR="007D6A48">
        <w:t>эффективной</w:t>
      </w:r>
      <w:proofErr w:type="gramEnd"/>
    </w:p>
    <w:p w:rsidR="00F62AD9" w:rsidRDefault="007D6A48">
      <w:pPr>
        <w:pStyle w:val="a5"/>
      </w:pPr>
      <w:r>
        <w:t>реализации программы наставничества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1"/>
        <w:gridCol w:w="994"/>
      </w:tblGrid>
      <w:tr w:rsidR="007B3165" w:rsidTr="00EE4550">
        <w:trPr>
          <w:trHeight w:hRule="exact" w:val="245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165" w:rsidRDefault="007B3165" w:rsidP="00EE455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165" w:rsidRDefault="007B3165" w:rsidP="00EE455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</w:t>
            </w:r>
          </w:p>
        </w:tc>
      </w:tr>
      <w:tr w:rsidR="007B3165" w:rsidTr="00EE4550">
        <w:trPr>
          <w:trHeight w:hRule="exact" w:val="240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165" w:rsidRDefault="007B3165" w:rsidP="00EE455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молодых педагогов  (с опытом работы от 0 до 3 лет)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165" w:rsidRDefault="001F6B2E" w:rsidP="00EE455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B3165" w:rsidTr="00EE4550">
        <w:trPr>
          <w:trHeight w:hRule="exact" w:val="470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165" w:rsidRDefault="007B3165" w:rsidP="00EE455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педагогов </w:t>
            </w:r>
            <w:r w:rsidR="00CC46B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молодых специалистов (с опытом работы от 0 до 3 лет), вошедших в программы наставничества в роли наставляемого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165" w:rsidRDefault="001F6B2E" w:rsidP="00EE455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B3165" w:rsidTr="00EE4550">
        <w:trPr>
          <w:trHeight w:hRule="exact" w:val="470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3165" w:rsidRDefault="007B3165" w:rsidP="00EE455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педагогов, вошедших в программы наставничества в роли наставника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5" w:rsidRDefault="001F6B2E" w:rsidP="00EE455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B3165" w:rsidTr="00EE4550">
        <w:trPr>
          <w:trHeight w:hRule="exact" w:val="470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3165" w:rsidRDefault="007B3165" w:rsidP="00EE455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наставников, прошедших курсовую подготовку по программам наставничества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5" w:rsidRDefault="001F6B2E" w:rsidP="00EE455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C46BC" w:rsidTr="00EE4550">
        <w:trPr>
          <w:trHeight w:hRule="exact" w:val="470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46BC" w:rsidRDefault="00CC46BC" w:rsidP="00EE455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классных руководителей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6BC" w:rsidRDefault="00CC46BC" w:rsidP="00EE455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7B3165" w:rsidTr="00EE4550">
        <w:trPr>
          <w:trHeight w:hRule="exact" w:val="210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165" w:rsidRDefault="007B3165" w:rsidP="00EE455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наставнических групп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165" w:rsidRDefault="001F6B2E" w:rsidP="00EE455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(МО)</w:t>
            </w:r>
          </w:p>
        </w:tc>
      </w:tr>
      <w:tr w:rsidR="00EE4550" w:rsidTr="00EE4550">
        <w:trPr>
          <w:trHeight w:hRule="exact" w:val="20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4550" w:rsidRDefault="00EE4550" w:rsidP="00EE4550">
            <w:pPr>
              <w:pStyle w:val="1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4550" w:rsidRDefault="00EE4550" w:rsidP="00EE4550">
            <w:pPr>
              <w:rPr>
                <w:sz w:val="20"/>
                <w:szCs w:val="20"/>
              </w:rPr>
            </w:pPr>
          </w:p>
        </w:tc>
      </w:tr>
      <w:tr w:rsidR="00EE4550" w:rsidTr="00EE455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8655" w:type="dxa"/>
            <w:gridSpan w:val="2"/>
          </w:tcPr>
          <w:p w:rsidR="00EE4550" w:rsidRDefault="00EE4550" w:rsidP="00EE4550">
            <w:pPr>
              <w:pStyle w:val="1"/>
              <w:ind w:firstLine="0"/>
              <w:jc w:val="both"/>
            </w:pPr>
          </w:p>
        </w:tc>
      </w:tr>
    </w:tbl>
    <w:p w:rsidR="00F62AD9" w:rsidRDefault="007D6A48" w:rsidP="00CB0792">
      <w:pPr>
        <w:pStyle w:val="1"/>
        <w:ind w:firstLine="0"/>
        <w:jc w:val="both"/>
      </w:pPr>
      <w:r w:rsidRPr="007B3165">
        <w:rPr>
          <w:b/>
        </w:rPr>
        <w:t>Вывод:</w:t>
      </w:r>
      <w:r w:rsidR="00CC46BC">
        <w:t xml:space="preserve"> </w:t>
      </w:r>
      <w:r>
        <w:t>представленные рез</w:t>
      </w:r>
      <w:r w:rsidR="007B3165">
        <w:t>ультаты доказывают наличие в школе</w:t>
      </w:r>
      <w:r>
        <w:t xml:space="preserve"> определенного педагогического ресурса для эффективной реализации программы наставничества: количество молодых педагогов и опытных педагогов, включенных в программу наставничества.</w:t>
      </w:r>
    </w:p>
    <w:p w:rsidR="00F62AD9" w:rsidRDefault="007D6A48">
      <w:pPr>
        <w:pStyle w:val="a5"/>
      </w:pPr>
      <w:r>
        <w:t>Таблица 3 - Количество детей и подростков, вошедших в программы наставничества в роли наставляемого и наставник</w:t>
      </w:r>
      <w:r w:rsidR="007B3165">
        <w:t>а от общего количества детей</w:t>
      </w:r>
      <w:r>
        <w:t xml:space="preserve"> (2023-2024 </w:t>
      </w:r>
      <w:proofErr w:type="spellStart"/>
      <w:r>
        <w:t>уч.г</w:t>
      </w:r>
      <w:proofErr w:type="spellEnd"/>
      <w:r>
        <w:t>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2"/>
        <w:gridCol w:w="706"/>
      </w:tblGrid>
      <w:tr w:rsidR="001F6B2E" w:rsidTr="00EE4550">
        <w:trPr>
          <w:trHeight w:hRule="exact" w:val="245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F6B2E" w:rsidRDefault="001F6B2E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B2E" w:rsidRDefault="001F6B2E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</w:t>
            </w:r>
          </w:p>
        </w:tc>
      </w:tr>
      <w:tr w:rsidR="001F6B2E" w:rsidTr="00EE4550">
        <w:trPr>
          <w:trHeight w:hRule="exact" w:val="240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F6B2E" w:rsidRDefault="001F6B2E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 в возрасте от 10 до 14 лет, вошедших в программы наставничества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B2E" w:rsidRDefault="00B0048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</w:tr>
      <w:tr w:rsidR="001F6B2E" w:rsidTr="00EE4550">
        <w:trPr>
          <w:trHeight w:hRule="exact" w:val="475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B2E" w:rsidRDefault="001F6B2E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 и подростков в возрасте от 15 до 19 лет, вошедших в программы наставничества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B2E" w:rsidRDefault="00B0048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</w:tbl>
    <w:p w:rsidR="00F62AD9" w:rsidRDefault="00F62AD9">
      <w:pPr>
        <w:spacing w:after="259" w:line="1" w:lineRule="exact"/>
      </w:pPr>
    </w:p>
    <w:p w:rsidR="00F62AD9" w:rsidRDefault="007B3165" w:rsidP="00CB0792">
      <w:pPr>
        <w:pStyle w:val="1"/>
        <w:tabs>
          <w:tab w:val="left" w:pos="1858"/>
        </w:tabs>
        <w:ind w:firstLine="720"/>
        <w:jc w:val="both"/>
      </w:pPr>
      <w:r w:rsidRPr="00CC46BC">
        <w:rPr>
          <w:b/>
        </w:rPr>
        <w:t>Вывод:</w:t>
      </w:r>
      <w:r>
        <w:t xml:space="preserve"> в школе</w:t>
      </w:r>
      <w:r w:rsidR="007D6A48">
        <w:t xml:space="preserve"> применяются такие формы наставничества, как</w:t>
      </w:r>
      <w:r w:rsidR="00F4551F">
        <w:t xml:space="preserve"> </w:t>
      </w:r>
      <w:r w:rsidR="007D6A48">
        <w:t>работодатель-ученик, учитель-ученик, ученик-ученик, которые необходимо транслировать и распространять.</w:t>
      </w:r>
      <w:r w:rsidR="00CB0792">
        <w:t xml:space="preserve"> </w:t>
      </w:r>
      <w:r w:rsidR="007D6A48">
        <w:t xml:space="preserve">В результате </w:t>
      </w:r>
      <w:r>
        <w:t>анализа было определено, что в школе</w:t>
      </w:r>
      <w:r w:rsidR="007D6A48">
        <w:t xml:space="preserve"> используют разные формы наставничества (Таблица 4).</w:t>
      </w:r>
    </w:p>
    <w:p w:rsidR="00F62AD9" w:rsidRDefault="007D6A48">
      <w:pPr>
        <w:pStyle w:val="a5"/>
      </w:pPr>
      <w:r>
        <w:t>Таблица 4 - Формы настав</w:t>
      </w:r>
      <w:r w:rsidR="00F4551F">
        <w:t>ничества</w:t>
      </w:r>
    </w:p>
    <w:p w:rsidR="00EE4550" w:rsidRDefault="00EE4550">
      <w:pPr>
        <w:pStyle w:val="a5"/>
      </w:pPr>
    </w:p>
    <w:tbl>
      <w:tblPr>
        <w:tblOverlap w:val="never"/>
        <w:tblW w:w="0" w:type="auto"/>
        <w:jc w:val="center"/>
        <w:tblInd w:w="-49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6"/>
        <w:gridCol w:w="1082"/>
      </w:tblGrid>
      <w:tr w:rsidR="00EE4550" w:rsidTr="00D6510A">
        <w:trPr>
          <w:trHeight w:hRule="exact" w:val="240"/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550" w:rsidRDefault="00EE455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Работодатель-ученик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550" w:rsidRDefault="005306F1" w:rsidP="00EE455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1" w:name="_GoBack"/>
            <w:bookmarkEnd w:id="1"/>
          </w:p>
        </w:tc>
      </w:tr>
      <w:tr w:rsidR="00EE4550" w:rsidTr="00D6510A">
        <w:trPr>
          <w:trHeight w:hRule="exact" w:val="240"/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550" w:rsidRDefault="00EE455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Учитель-учитель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550" w:rsidRDefault="00EE4550" w:rsidP="00EE455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EE4550" w:rsidTr="00D6510A">
        <w:trPr>
          <w:trHeight w:hRule="exact" w:val="240"/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550" w:rsidRDefault="00EE455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Ученик-ученик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550" w:rsidRDefault="00EE4550" w:rsidP="00EE455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EE4550" w:rsidTr="00D6510A">
        <w:trPr>
          <w:trHeight w:hRule="exact" w:val="240"/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550" w:rsidRDefault="00EE455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Учитель-ученик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550" w:rsidRDefault="005306F1" w:rsidP="00EE455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</w:tbl>
    <w:p w:rsidR="00F62AD9" w:rsidRDefault="00F62AD9">
      <w:pPr>
        <w:spacing w:after="259" w:line="1" w:lineRule="exact"/>
      </w:pPr>
    </w:p>
    <w:p w:rsidR="00F62AD9" w:rsidRDefault="007B3165">
      <w:pPr>
        <w:pStyle w:val="1"/>
        <w:ind w:firstLine="720"/>
        <w:jc w:val="both"/>
      </w:pPr>
      <w:r w:rsidRPr="00CB0792">
        <w:rPr>
          <w:b/>
        </w:rPr>
        <w:t>Вывод:</w:t>
      </w:r>
      <w:r>
        <w:t xml:space="preserve"> в школе </w:t>
      </w:r>
      <w:r w:rsidR="007D6A48">
        <w:t>реализуются формы наставничес</w:t>
      </w:r>
      <w:r w:rsidR="006A2908">
        <w:t>тва: «учитель-учитель» -</w:t>
      </w:r>
      <w:r w:rsidR="00EE4550">
        <w:t>32</w:t>
      </w:r>
      <w:r w:rsidR="006A2908">
        <w:t xml:space="preserve"> </w:t>
      </w:r>
      <w:r w:rsidR="007D6A48">
        <w:t xml:space="preserve"> «ученик-ученик» </w:t>
      </w:r>
      <w:r w:rsidR="006A2908">
        <w:t>-</w:t>
      </w:r>
      <w:r w:rsidR="00EE4550">
        <w:t>60</w:t>
      </w:r>
      <w:r w:rsidR="006A2908">
        <w:t xml:space="preserve"> , «учитель-ученик» -</w:t>
      </w:r>
      <w:r w:rsidR="00EE4550">
        <w:t>14 (есть закрепленные учителя над учениками, которые состоят в классном учете</w:t>
      </w:r>
      <w:r w:rsidR="00CF6B80">
        <w:t xml:space="preserve"> и каждый классный руководитель отвечают своих учеников</w:t>
      </w:r>
      <w:r w:rsidR="00EE4550">
        <w:t>)</w:t>
      </w:r>
      <w:r w:rsidR="00CB0792">
        <w:t>,</w:t>
      </w:r>
      <w:r w:rsidR="007D6A48">
        <w:t xml:space="preserve"> также развива</w:t>
      </w:r>
      <w:r w:rsidR="00CB0792">
        <w:t>ются такие формы наставничества</w:t>
      </w:r>
      <w:r w:rsidR="007D6A48">
        <w:t xml:space="preserve"> как</w:t>
      </w:r>
      <w:r w:rsidR="005C1F08">
        <w:t xml:space="preserve"> </w:t>
      </w:r>
      <w:r w:rsidR="007D6A48">
        <w:t xml:space="preserve"> </w:t>
      </w:r>
      <w:r w:rsidR="005C1F08">
        <w:t>«работодатель-ученик»</w:t>
      </w:r>
      <w:r w:rsidR="00EE4550">
        <w:t xml:space="preserve">-1. В </w:t>
      </w:r>
      <w:r w:rsidR="005C1F08">
        <w:t>школе</w:t>
      </w:r>
      <w:r w:rsidR="007D6A48">
        <w:t xml:space="preserve"> реализуется основная форма наставн</w:t>
      </w:r>
      <w:r w:rsidR="00CF6B80">
        <w:t>ичества «Учитель- учитель» -36</w:t>
      </w:r>
      <w:r w:rsidR="007D6A48">
        <w:t>%, также развиваются такие формы наставниче</w:t>
      </w:r>
      <w:r w:rsidR="005C1F08">
        <w:t xml:space="preserve">ства как </w:t>
      </w:r>
      <w:r w:rsidR="00F4551F">
        <w:t>«ученик-ученик»</w:t>
      </w:r>
      <w:r w:rsidR="00CF6B80">
        <w:t xml:space="preserve"> (старшеклассники с удовольствием согласились быть наставниками)</w:t>
      </w:r>
    </w:p>
    <w:p w:rsidR="00F62AD9" w:rsidRDefault="00F4551F">
      <w:pPr>
        <w:pStyle w:val="1"/>
        <w:ind w:firstLine="720"/>
        <w:jc w:val="both"/>
      </w:pPr>
      <w:r>
        <w:t xml:space="preserve"> К</w:t>
      </w:r>
      <w:r w:rsidR="006C7B77">
        <w:t xml:space="preserve">огда наставничество не </w:t>
      </w:r>
      <w:r w:rsidR="007D6A48">
        <w:t xml:space="preserve">дает ожидаемых результатов, всегда есть факторы, влияющие на эффективность и успех программы наставничества. </w:t>
      </w:r>
      <w:proofErr w:type="gramStart"/>
      <w:r w:rsidR="007D6A48">
        <w:t>Основные ошибки: недопонимание, какие знания должен передать наставник и какие результаты ждут от наставляемого; подход, основанный на простом копировании методов и подходов, не учитывает</w:t>
      </w:r>
      <w:r w:rsidR="006C7B77">
        <w:t xml:space="preserve"> индивидуальных особенностей школы</w:t>
      </w:r>
      <w:r w:rsidR="007D6A48">
        <w:t xml:space="preserve"> и может оказаться неэффективным; если цели наставничества расплывчаты и нет измеримых показателей успеха, сложно оценить эффективность процесса и достижение поставленных целей;</w:t>
      </w:r>
      <w:proofErr w:type="gramEnd"/>
      <w:r w:rsidR="007D6A48">
        <w:t xml:space="preserve"> наставничество реализуется без должного обдумывания и подготовки, потому что «надо», «хотелось бы попробовать», «поручение руководства», это может привести к плохой реализации и отсутствию значимых результатов; наставничество в основном фокусируется на документации и процедурах, а не на о</w:t>
      </w:r>
      <w:r w:rsidR="006C7B77">
        <w:t xml:space="preserve">сновных целях и потребностях школы, </w:t>
      </w:r>
      <w:r w:rsidR="007D6A48">
        <w:t>это может отвлекать наставников и препятствовать эффективному обучению; программа наставничества на бумаге преследует одни цели, но на практике стажеры реализуют другие, это приводит к отсутствию реальных результатов в работе уча</w:t>
      </w:r>
      <w:r w:rsidR="00CC46BC">
        <w:t>стников программы наставничества</w:t>
      </w:r>
      <w:r w:rsidR="007D6A48">
        <w:t>.</w:t>
      </w:r>
    </w:p>
    <w:p w:rsidR="00F62AD9" w:rsidRDefault="007D6A48">
      <w:pPr>
        <w:pStyle w:val="1"/>
        <w:ind w:firstLine="720"/>
        <w:jc w:val="both"/>
      </w:pPr>
      <w:r>
        <w:lastRenderedPageBreak/>
        <w:t>Указанные ошибки могут препятствовать эффективному и действенному наставничеству, поэтому важно учитывать их и предпринимать шаги по их преодолению в программах наставничества.</w:t>
      </w:r>
    </w:p>
    <w:p w:rsidR="00F62AD9" w:rsidRDefault="007D6A48">
      <w:pPr>
        <w:pStyle w:val="1"/>
        <w:ind w:firstLine="720"/>
        <w:jc w:val="both"/>
      </w:pPr>
      <w:r>
        <w:t>В рамках мони</w:t>
      </w:r>
      <w:r w:rsidR="006C7B77">
        <w:t>торинга в данном направлении школы</w:t>
      </w:r>
      <w:r>
        <w:t xml:space="preserve"> анализировали эффективность программы наставничества по уровням: </w:t>
      </w:r>
      <w:proofErr w:type="gramStart"/>
      <w:r>
        <w:t>оптимальный</w:t>
      </w:r>
      <w:proofErr w:type="gramEnd"/>
      <w:r>
        <w:t>, допустимый, недопустимый. Критериями эффективности являлись: оценк</w:t>
      </w:r>
      <w:r w:rsidR="006C7B77">
        <w:t>а программы наставничества в школе</w:t>
      </w:r>
      <w:r>
        <w:t>, определение эффективности участников н</w:t>
      </w:r>
      <w:r w:rsidR="006C7B77">
        <w:t>аставнической деятельности в школе</w:t>
      </w:r>
      <w:r>
        <w:t xml:space="preserve"> и изменен</w:t>
      </w:r>
      <w:r w:rsidR="006C7B77">
        <w:t>ия в личности наставляемых</w:t>
      </w:r>
      <w:r>
        <w:t>.</w:t>
      </w:r>
    </w:p>
    <w:p w:rsidR="00F62AD9" w:rsidRDefault="00EE4550">
      <w:pPr>
        <w:pStyle w:val="a5"/>
      </w:pPr>
      <w:r>
        <w:t xml:space="preserve">Таблица 5 </w:t>
      </w:r>
      <w:r w:rsidR="007D6A48">
        <w:t xml:space="preserve"> Анализ уровня эффективности программ наставничества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8"/>
        <w:gridCol w:w="1982"/>
      </w:tblGrid>
      <w:tr w:rsidR="006C7B77" w:rsidTr="00EE4550">
        <w:trPr>
          <w:trHeight w:hRule="exact" w:val="24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7B77" w:rsidRDefault="006C7B77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</w:t>
            </w:r>
            <w:r w:rsidR="00D6510A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ни эффективности программ наставничества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B77" w:rsidRDefault="006C7B77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</w:t>
            </w:r>
          </w:p>
        </w:tc>
      </w:tr>
      <w:tr w:rsidR="006C7B77" w:rsidTr="00EE4550">
        <w:trPr>
          <w:trHeight w:hRule="exact" w:val="24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7B77" w:rsidRDefault="006C7B77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Оптимальный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B77" w:rsidRDefault="006C7B77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C7B77" w:rsidTr="00EE4550">
        <w:trPr>
          <w:trHeight w:hRule="exact" w:val="24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7B77" w:rsidRDefault="006C7B77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Допустимый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B77" w:rsidRDefault="00CF6B8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</w:t>
            </w:r>
            <w:r w:rsidR="006C7B77">
              <w:rPr>
                <w:sz w:val="20"/>
                <w:szCs w:val="20"/>
              </w:rPr>
              <w:t>%)</w:t>
            </w:r>
          </w:p>
        </w:tc>
      </w:tr>
      <w:tr w:rsidR="006C7B77" w:rsidTr="00EE4550">
        <w:trPr>
          <w:trHeight w:hRule="exact" w:val="25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7B77" w:rsidRDefault="006C7B77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Недопустимый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77" w:rsidRDefault="006C7B77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62AD9" w:rsidRDefault="00F62AD9">
      <w:pPr>
        <w:spacing w:after="259" w:line="1" w:lineRule="exact"/>
      </w:pPr>
    </w:p>
    <w:p w:rsidR="00F62AD9" w:rsidRDefault="005C1F08" w:rsidP="006C7B77">
      <w:pPr>
        <w:pStyle w:val="1"/>
        <w:ind w:firstLine="720"/>
        <w:jc w:val="both"/>
      </w:pPr>
      <w:r w:rsidRPr="00242E15">
        <w:rPr>
          <w:b/>
        </w:rPr>
        <w:t>Вывод</w:t>
      </w:r>
      <w:r>
        <w:t xml:space="preserve">: </w:t>
      </w:r>
      <w:r w:rsidR="007D6A48">
        <w:t>настав</w:t>
      </w:r>
      <w:r w:rsidR="006C7B77">
        <w:t>ники</w:t>
      </w:r>
      <w:r w:rsidR="007D6A48">
        <w:t xml:space="preserve"> по завершению программ отмечают:</w:t>
      </w:r>
    </w:p>
    <w:p w:rsidR="00F62AD9" w:rsidRDefault="007D6A48" w:rsidP="00D6510A">
      <w:pPr>
        <w:pStyle w:val="1"/>
        <w:ind w:firstLine="720"/>
        <w:jc w:val="both"/>
      </w:pPr>
      <w:proofErr w:type="gramStart"/>
      <w:r>
        <w:t>повышение уровня мотивационно-личностного и профессионального роста, который выражается в активном включении большинства наставляемых в инновационную деятельность, конкурсное движение, качественное освоения образовательной программы, заинтересованности в педагогической и образовательной деятельности, снижении уровня личной тревожности;</w:t>
      </w:r>
      <w:r w:rsidR="00D6510A">
        <w:t xml:space="preserve"> </w:t>
      </w:r>
      <w:r>
        <w:t>об оптимальном уровне удовлетворенности собственной работой и улучшении у большинства участников программы психоэмоционального состояния;</w:t>
      </w:r>
      <w:r w:rsidR="00D6510A">
        <w:t xml:space="preserve"> </w:t>
      </w:r>
      <w:r>
        <w:t>улучшение психологи</w:t>
      </w:r>
      <w:r w:rsidR="006C7B77">
        <w:t>ческого климата в коллективе</w:t>
      </w:r>
      <w:r>
        <w:t>;</w:t>
      </w:r>
      <w:proofErr w:type="gramEnd"/>
      <w:r w:rsidR="00D6510A">
        <w:t xml:space="preserve"> </w:t>
      </w:r>
      <w:r>
        <w:t>положительную динамику в сокращении числа конфликтов с педагогическим и родительским сообществами;</w:t>
      </w:r>
      <w:r w:rsidR="00D6510A">
        <w:t xml:space="preserve"> </w:t>
      </w:r>
      <w:r>
        <w:t>сохранение педагогического состава на конец учебного года;</w:t>
      </w:r>
      <w:r w:rsidR="00D6510A">
        <w:t xml:space="preserve"> </w:t>
      </w:r>
      <w:r>
        <w:t>положительная динамика соответствия ФГОС уроков наставляемых;</w:t>
      </w:r>
      <w:r w:rsidR="00D6510A">
        <w:t xml:space="preserve"> </w:t>
      </w:r>
      <w:r>
        <w:t>усиление уверенности в собственных силах и развитие личного творческого и педагогического потенциала всех участников процесса наставничества</w:t>
      </w:r>
      <w:r w:rsidR="00242E15">
        <w:t xml:space="preserve">. </w:t>
      </w:r>
    </w:p>
    <w:p w:rsidR="00F26A9E" w:rsidRDefault="00F26A9E">
      <w:pPr>
        <w:pStyle w:val="1"/>
        <w:ind w:firstLine="0"/>
      </w:pPr>
    </w:p>
    <w:p w:rsidR="00242E15" w:rsidRDefault="00242E15">
      <w:pPr>
        <w:pStyle w:val="1"/>
        <w:ind w:firstLine="0"/>
      </w:pPr>
    </w:p>
    <w:p w:rsidR="00F62AD9" w:rsidRDefault="00D6510A">
      <w:pPr>
        <w:pStyle w:val="1"/>
        <w:ind w:firstLine="0"/>
      </w:pPr>
      <w:r>
        <w:t xml:space="preserve">      </w:t>
      </w:r>
      <w:r w:rsidR="007D6A48">
        <w:t>Справку составил:</w:t>
      </w:r>
      <w:r>
        <w:t xml:space="preserve"> м</w:t>
      </w:r>
      <w:r w:rsidR="00EE4550">
        <w:t xml:space="preserve">етодист </w:t>
      </w:r>
      <w:proofErr w:type="spellStart"/>
      <w:r w:rsidR="00EE4550">
        <w:t>Кунчун</w:t>
      </w:r>
      <w:proofErr w:type="spellEnd"/>
      <w:r w:rsidR="00EE4550">
        <w:t xml:space="preserve"> Н.Б</w:t>
      </w:r>
      <w:r>
        <w:t>.</w:t>
      </w:r>
    </w:p>
    <w:p w:rsidR="007D6A48" w:rsidRPr="00F737B7" w:rsidRDefault="007D6A48" w:rsidP="00F26A9E">
      <w:pPr>
        <w:pStyle w:val="11"/>
        <w:keepNext/>
        <w:keepLines/>
        <w:spacing w:after="220"/>
        <w:ind w:firstLine="0"/>
      </w:pPr>
    </w:p>
    <w:sectPr w:rsidR="007D6A48" w:rsidRPr="00F737B7" w:rsidSect="00EE4550">
      <w:headerReference w:type="default" r:id="rId8"/>
      <w:footerReference w:type="default" r:id="rId9"/>
      <w:pgSz w:w="11900" w:h="16840"/>
      <w:pgMar w:top="526" w:right="1214" w:bottom="699" w:left="11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7B7" w:rsidRDefault="00F737B7">
      <w:r>
        <w:separator/>
      </w:r>
    </w:p>
  </w:endnote>
  <w:endnote w:type="continuationSeparator" w:id="0">
    <w:p w:rsidR="00F737B7" w:rsidRDefault="00F7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B7" w:rsidRDefault="00F737B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083706D6" wp14:editId="420E0367">
              <wp:simplePos x="0" y="0"/>
              <wp:positionH relativeFrom="page">
                <wp:posOffset>3901440</wp:posOffset>
              </wp:positionH>
              <wp:positionV relativeFrom="page">
                <wp:posOffset>9941560</wp:posOffset>
              </wp:positionV>
              <wp:extent cx="128270" cy="10668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37B7" w:rsidRDefault="00F737B7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306F1" w:rsidRPr="005306F1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26" type="#_x0000_t202" style="position:absolute;margin-left:307.2pt;margin-top:782.8pt;width:10.1pt;height:8.4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" filled="f" stroked="f">
              <v:textbox style="mso-fit-shape-to-text:t" inset="0,0,0,0">
                <w:txbxContent>
                  <w:p w:rsidR="00F737B7" w:rsidRDefault="00F737B7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306F1" w:rsidRPr="005306F1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7B7" w:rsidRDefault="00F737B7"/>
  </w:footnote>
  <w:footnote w:type="continuationSeparator" w:id="0">
    <w:p w:rsidR="00F737B7" w:rsidRDefault="00F737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B7" w:rsidRDefault="00F737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E7D"/>
    <w:multiLevelType w:val="multilevel"/>
    <w:tmpl w:val="204A2D6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A289E"/>
    <w:multiLevelType w:val="multilevel"/>
    <w:tmpl w:val="F4F273B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826BF"/>
    <w:multiLevelType w:val="multilevel"/>
    <w:tmpl w:val="34B68A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562228"/>
    <w:multiLevelType w:val="multilevel"/>
    <w:tmpl w:val="2DEE825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304215"/>
    <w:multiLevelType w:val="multilevel"/>
    <w:tmpl w:val="E6E46C6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C11E11"/>
    <w:multiLevelType w:val="multilevel"/>
    <w:tmpl w:val="32E606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CF06E0"/>
    <w:multiLevelType w:val="multilevel"/>
    <w:tmpl w:val="F3DE2B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335C18"/>
    <w:multiLevelType w:val="multilevel"/>
    <w:tmpl w:val="7AE8BC5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011401"/>
    <w:multiLevelType w:val="multilevel"/>
    <w:tmpl w:val="20A48AA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F970D5"/>
    <w:multiLevelType w:val="multilevel"/>
    <w:tmpl w:val="B852D9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D96995"/>
    <w:multiLevelType w:val="multilevel"/>
    <w:tmpl w:val="69E4B97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9535B8"/>
    <w:multiLevelType w:val="multilevel"/>
    <w:tmpl w:val="01824E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047BD1"/>
    <w:multiLevelType w:val="multilevel"/>
    <w:tmpl w:val="A6768CF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AB5571"/>
    <w:multiLevelType w:val="multilevel"/>
    <w:tmpl w:val="246E00C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AE4537"/>
    <w:multiLevelType w:val="multilevel"/>
    <w:tmpl w:val="2CBA3A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21713E"/>
    <w:multiLevelType w:val="multilevel"/>
    <w:tmpl w:val="5E4040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53631D"/>
    <w:multiLevelType w:val="multilevel"/>
    <w:tmpl w:val="3FEEFCC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AA258E"/>
    <w:multiLevelType w:val="multilevel"/>
    <w:tmpl w:val="083E8D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EF6A1E"/>
    <w:multiLevelType w:val="multilevel"/>
    <w:tmpl w:val="AF665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3056A8"/>
    <w:multiLevelType w:val="multilevel"/>
    <w:tmpl w:val="64CAF44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C437DF"/>
    <w:multiLevelType w:val="multilevel"/>
    <w:tmpl w:val="50C0417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DF55B19"/>
    <w:multiLevelType w:val="multilevel"/>
    <w:tmpl w:val="41A6D3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492062"/>
    <w:multiLevelType w:val="multilevel"/>
    <w:tmpl w:val="22CC62F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394051"/>
    <w:multiLevelType w:val="multilevel"/>
    <w:tmpl w:val="3800A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7E5BE4"/>
    <w:multiLevelType w:val="multilevel"/>
    <w:tmpl w:val="2BC478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C3D0C42"/>
    <w:multiLevelType w:val="multilevel"/>
    <w:tmpl w:val="09CEA3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9"/>
  </w:num>
  <w:num w:numId="4">
    <w:abstractNumId w:val="9"/>
  </w:num>
  <w:num w:numId="5">
    <w:abstractNumId w:val="18"/>
  </w:num>
  <w:num w:numId="6">
    <w:abstractNumId w:val="23"/>
  </w:num>
  <w:num w:numId="7">
    <w:abstractNumId w:val="25"/>
  </w:num>
  <w:num w:numId="8">
    <w:abstractNumId w:val="17"/>
  </w:num>
  <w:num w:numId="9">
    <w:abstractNumId w:val="13"/>
  </w:num>
  <w:num w:numId="10">
    <w:abstractNumId w:val="22"/>
  </w:num>
  <w:num w:numId="11">
    <w:abstractNumId w:val="1"/>
  </w:num>
  <w:num w:numId="12">
    <w:abstractNumId w:val="8"/>
  </w:num>
  <w:num w:numId="13">
    <w:abstractNumId w:val="12"/>
  </w:num>
  <w:num w:numId="14">
    <w:abstractNumId w:val="3"/>
  </w:num>
  <w:num w:numId="15">
    <w:abstractNumId w:val="15"/>
  </w:num>
  <w:num w:numId="16">
    <w:abstractNumId w:val="4"/>
  </w:num>
  <w:num w:numId="17">
    <w:abstractNumId w:val="0"/>
  </w:num>
  <w:num w:numId="18">
    <w:abstractNumId w:val="24"/>
  </w:num>
  <w:num w:numId="19">
    <w:abstractNumId w:val="20"/>
  </w:num>
  <w:num w:numId="20">
    <w:abstractNumId w:val="2"/>
  </w:num>
  <w:num w:numId="21">
    <w:abstractNumId w:val="7"/>
  </w:num>
  <w:num w:numId="22">
    <w:abstractNumId w:val="16"/>
  </w:num>
  <w:num w:numId="23">
    <w:abstractNumId w:val="14"/>
  </w:num>
  <w:num w:numId="24">
    <w:abstractNumId w:val="21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62AD9"/>
    <w:rsid w:val="001F6B2E"/>
    <w:rsid w:val="00242E15"/>
    <w:rsid w:val="005306F1"/>
    <w:rsid w:val="00545262"/>
    <w:rsid w:val="005C1F08"/>
    <w:rsid w:val="006A2908"/>
    <w:rsid w:val="006C7B77"/>
    <w:rsid w:val="007B3165"/>
    <w:rsid w:val="007D6A48"/>
    <w:rsid w:val="007D6AF9"/>
    <w:rsid w:val="00B00489"/>
    <w:rsid w:val="00BC55D4"/>
    <w:rsid w:val="00CB0792"/>
    <w:rsid w:val="00CC46BC"/>
    <w:rsid w:val="00CF6B80"/>
    <w:rsid w:val="00D43F11"/>
    <w:rsid w:val="00D6510A"/>
    <w:rsid w:val="00EE4550"/>
    <w:rsid w:val="00F26A9E"/>
    <w:rsid w:val="00F4551F"/>
    <w:rsid w:val="00F62AD9"/>
    <w:rsid w:val="00F7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школа</cp:lastModifiedBy>
  <cp:revision>8</cp:revision>
  <dcterms:created xsi:type="dcterms:W3CDTF">2010-07-06T17:57:00Z</dcterms:created>
  <dcterms:modified xsi:type="dcterms:W3CDTF">2010-07-06T16:12:00Z</dcterms:modified>
</cp:coreProperties>
</file>